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8B855">
      <w:pPr>
        <w:pStyle w:val="2"/>
        <w:numPr>
          <w:ilvl w:val="0"/>
          <w:numId w:val="0"/>
        </w:numPr>
        <w:jc w:val="center"/>
        <w:rPr>
          <w:rFonts w:hint="eastAsia"/>
        </w:rPr>
      </w:pPr>
      <w:bookmarkStart w:id="9" w:name="_GoBack"/>
      <w:bookmarkEnd w:id="9"/>
      <w:bookmarkStart w:id="0" w:name="_Toc21953"/>
      <w:bookmarkStart w:id="1" w:name="_Toc11940"/>
      <w:bookmarkStart w:id="2" w:name="_Toc3985"/>
      <w:bookmarkStart w:id="3" w:name="_Toc19700"/>
      <w:bookmarkStart w:id="4" w:name="_Toc8434"/>
      <w:bookmarkStart w:id="5" w:name="_Toc21880"/>
      <w:bookmarkStart w:id="6" w:name="_Toc20954"/>
      <w:r>
        <w:rPr>
          <w:rFonts w:hint="eastAsia"/>
        </w:rPr>
        <w:t>中央财政奖补资金支持项目一览表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4"/>
        <w:tblW w:w="15287" w:type="dxa"/>
        <w:tblInd w:w="-5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54"/>
        <w:gridCol w:w="1322"/>
        <w:gridCol w:w="4161"/>
        <w:gridCol w:w="4025"/>
        <w:gridCol w:w="767"/>
        <w:gridCol w:w="781"/>
        <w:gridCol w:w="1050"/>
        <w:gridCol w:w="1110"/>
      </w:tblGrid>
      <w:tr w14:paraId="49FB8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2E55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8CC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sz w:val="24"/>
                <w:lang w:bidi="ar"/>
              </w:rPr>
              <w:t>项目名称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D30C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sz w:val="24"/>
                <w:lang w:bidi="ar"/>
              </w:rPr>
              <w:t>建设主体</w:t>
            </w:r>
          </w:p>
        </w:tc>
        <w:tc>
          <w:tcPr>
            <w:tcW w:w="4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07E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sz w:val="24"/>
                <w:lang w:bidi="ar"/>
              </w:rPr>
              <w:t>建设内容</w:t>
            </w:r>
          </w:p>
        </w:tc>
        <w:tc>
          <w:tcPr>
            <w:tcW w:w="4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4BD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sz w:val="24"/>
                <w:lang w:bidi="ar"/>
              </w:rPr>
              <w:t>中央财政奖补资金支持内容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8DC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sz w:val="24"/>
                <w:lang w:bidi="ar"/>
              </w:rPr>
              <w:t>支持方式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78C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sz w:val="24"/>
                <w:lang w:bidi="ar"/>
              </w:rPr>
              <w:t>支持金额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EA5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auto"/>
                <w:sz w:val="24"/>
                <w:lang w:bidi="ar"/>
              </w:rPr>
              <w:t>年度资金使用计划</w:t>
            </w:r>
          </w:p>
        </w:tc>
      </w:tr>
      <w:tr w14:paraId="2AEB2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C2E6">
            <w:pPr>
              <w:ind w:firstLine="482"/>
              <w:jc w:val="center"/>
              <w:rPr>
                <w:rFonts w:hint="eastAsia" w:ascii="仿宋_GB2312" w:hAnsi="宋体" w:cs="仿宋_GB2312"/>
                <w:b/>
                <w:bCs/>
                <w:sz w:val="24"/>
              </w:rPr>
            </w:pP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9B5E0">
            <w:pPr>
              <w:ind w:firstLine="482"/>
              <w:jc w:val="left"/>
              <w:rPr>
                <w:rFonts w:hint="eastAsia" w:ascii="仿宋_GB2312" w:hAnsi="宋体" w:cs="仿宋_GB2312"/>
                <w:b/>
                <w:bCs/>
                <w:sz w:val="24"/>
              </w:rPr>
            </w:pP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BBBC1">
            <w:pPr>
              <w:ind w:firstLine="482"/>
              <w:jc w:val="left"/>
              <w:rPr>
                <w:rFonts w:hint="eastAsia" w:ascii="仿宋_GB2312" w:hAnsi="宋体" w:cs="仿宋_GB2312"/>
                <w:b/>
                <w:bCs/>
                <w:sz w:val="24"/>
              </w:rPr>
            </w:pPr>
          </w:p>
        </w:tc>
        <w:tc>
          <w:tcPr>
            <w:tcW w:w="4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C1116">
            <w:pPr>
              <w:ind w:firstLine="482"/>
              <w:jc w:val="left"/>
              <w:rPr>
                <w:rFonts w:hint="eastAsia" w:ascii="仿宋_GB2312" w:hAnsi="宋体" w:cs="仿宋_GB2312"/>
                <w:b/>
                <w:bCs/>
                <w:sz w:val="24"/>
              </w:rPr>
            </w:pPr>
          </w:p>
        </w:tc>
        <w:tc>
          <w:tcPr>
            <w:tcW w:w="4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CC6FD">
            <w:pPr>
              <w:ind w:firstLine="482"/>
              <w:jc w:val="left"/>
              <w:rPr>
                <w:rFonts w:hint="eastAsia" w:ascii="仿宋_GB2312" w:hAnsi="宋体" w:cs="仿宋_GB2312"/>
                <w:b/>
                <w:bCs/>
                <w:sz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12EB">
            <w:pPr>
              <w:ind w:firstLine="482"/>
              <w:jc w:val="center"/>
              <w:rPr>
                <w:rFonts w:hint="eastAsia" w:ascii="仿宋_GB2312" w:hAnsi="宋体" w:cs="仿宋_GB2312"/>
                <w:b/>
                <w:bCs/>
                <w:sz w:val="24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28536">
            <w:pPr>
              <w:ind w:firstLine="482"/>
              <w:jc w:val="center"/>
              <w:rPr>
                <w:rFonts w:hint="eastAsia" w:ascii="仿宋_GB2312" w:hAnsi="宋体" w:cs="仿宋_GB2312"/>
                <w:b/>
                <w:bCs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678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auto"/>
                <w:sz w:val="24"/>
                <w:lang w:bidi="ar"/>
              </w:rPr>
              <w:t>2024年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5DF8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auto"/>
                <w:sz w:val="24"/>
                <w:lang w:bidi="ar"/>
              </w:rPr>
              <w:t>2026年</w:t>
            </w:r>
          </w:p>
        </w:tc>
      </w:tr>
      <w:tr w14:paraId="13C5D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5BBA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b/>
                <w:bCs/>
                <w:sz w:val="22"/>
                <w:szCs w:val="22"/>
                <w:lang w:bidi="ar"/>
              </w:rPr>
              <w:t>一、种植基地提质增效工程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9F5D9">
            <w:pPr>
              <w:ind w:firstLine="442"/>
              <w:jc w:val="left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5C4C7">
            <w:pPr>
              <w:ind w:firstLine="442"/>
              <w:jc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C09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2694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8AC9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1185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B244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1464</w:t>
            </w:r>
          </w:p>
        </w:tc>
      </w:tr>
      <w:tr w14:paraId="5572E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043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77E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葡萄、哈密瓜智能水肥一体化项目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8BB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436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在园区哈密瓜和葡萄种植区域，实施智能水肥一体化4300亩以上，提高哈密瓜和葡萄品质，提升绿色发展能力。2024年计划建设500亩，2025年和2026年各计划建设1900亩。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51FB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建设智能化水肥一体化4300亩以上，提高哈密瓜和葡萄品质，提升绿色发展能力。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38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直接投资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ABB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960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CC24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53B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/>
                <w:sz w:val="22"/>
                <w:szCs w:val="22"/>
              </w:rPr>
              <w:t>480</w:t>
            </w:r>
          </w:p>
        </w:tc>
      </w:tr>
      <w:tr w14:paraId="07FEF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CDE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309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优质新品种葡萄基地建设项目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A98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75D1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完成450亩葡萄品种改良和葡萄架式改造，辐射带动园区葡萄品种更新换代，提高农产品的市场竞争力，促进产业提质增效。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248E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完成450亩葡萄品种改良和葡萄架式改造。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23B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直接投资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A8E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/>
                <w:sz w:val="22"/>
                <w:szCs w:val="22"/>
              </w:rPr>
              <w:t>495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B8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/>
                <w:sz w:val="22"/>
                <w:szCs w:val="22"/>
              </w:rPr>
              <w:t>305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6BF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仿宋_GB2312"/>
                <w:sz w:val="22"/>
                <w:szCs w:val="22"/>
              </w:rPr>
              <w:t>190</w:t>
            </w:r>
          </w:p>
        </w:tc>
      </w:tr>
      <w:tr w14:paraId="2677E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1D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7667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葡萄干晾晒场建设项目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2EA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EDED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硬化30亩葡萄干晾晒场，夯实平整晾晒场地30000平方米，改善晾晒条件，保障农产品质量安全。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B84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硬化30亩葡萄干晾晒场，夯实平整晾晒场地30000平方米。2024年计划完成晾晒场地夯实5000平方米，2025年和2026年各计划完成15亩晾晒场硬化以及晾晒场地夯实12500平方米。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495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直接投资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5E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/>
                <w:sz w:val="22"/>
                <w:szCs w:val="22"/>
              </w:rPr>
              <w:t>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A824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/>
                <w:sz w:val="22"/>
                <w:szCs w:val="22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2AC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/>
                <w:sz w:val="22"/>
                <w:szCs w:val="22"/>
              </w:rPr>
              <w:t>500</w:t>
            </w:r>
          </w:p>
        </w:tc>
      </w:tr>
      <w:tr w14:paraId="208EE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7E3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3A7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哈密瓜育苗基地提升建设项目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91A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新疆绿秀禾农业科技有限公司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3A4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建设现代智能温室及高效日光温室50亩，推广标准化育苗模式，提高哈密瓜秧苗品质和供应能力。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646D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建设50亩现代智能温室及高效日光温室。2024年计划建设10亩，2025年和2026年各计划建设20亩。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A036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先建后补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3B1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E5B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777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100</w:t>
            </w:r>
          </w:p>
        </w:tc>
      </w:tr>
      <w:tr w14:paraId="723B7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D8A8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EE8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标准化葡萄基地改造项目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955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eastAsia="zh" w:bidi="ar"/>
              </w:rPr>
              <w:t>吐鲁番</w:t>
            </w: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楼兰酒庄股份有限公司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959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建设400亩酿酒葡萄种植基地，开展水肥一体化设施改造、滴灌改造等，加强葡萄田间管理、人工投入、水电费、肥料等。建成后达到年产酿酒葡萄500公斤/亩。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8F0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建设400亩酿酒葡萄种植基地水肥一体化设施、滴灌改造、基地标准化改造。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F906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先建后补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8498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266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C20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50</w:t>
            </w:r>
          </w:p>
        </w:tc>
      </w:tr>
      <w:tr w14:paraId="75C73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0278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5C7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葡萄叶子质量提升及新品种培育项目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B0D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新疆叶美佳食品有限公司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F71D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建设200亩绿色葡萄叶子基地，实施土壤改良，滴灌设施改造，建成后年葡萄叶子亩产达到2吨。开展叶用葡萄新品种培育及种植技术推广，提高葡萄叶子标准化生产水平。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800A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建设200亩绿色葡萄叶子基地，实施土壤改良，滴灌设施改造。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B6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先建后补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54A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312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2FAC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50</w:t>
            </w:r>
          </w:p>
        </w:tc>
      </w:tr>
      <w:tr w14:paraId="509BC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631C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D315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黄金叶子有机葡萄叶种植项目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A27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新疆黄金叶子食品有限公司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EF4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建设精品葡萄叶示范园200亩。建设滴灌设施，有机种植配套设施。建成后年亩产葡萄叶达到2吨。开展精品葡萄叶标准化栽培技术应用培训，进行品种选择和苗木扩大栽培。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2B7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建设精品葡萄叶示范园，总面积 200 亩，建设滴灌设施，有机种植配套设施。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0511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先建后补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0AFC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5E2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2CB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</w:rPr>
              <w:t>50</w:t>
            </w:r>
          </w:p>
        </w:tc>
      </w:tr>
      <w:tr w14:paraId="55976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22CA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D69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葡萄标准化栽培示范基地建设项目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160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新疆吐鲁番新葡王酒业有限公司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438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建设400亩葡萄标准化种植示范基地，开展葡萄简化栽培模式及省力化栽培技术示范，年产无核白葡萄1.5吨/亩。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5F9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建设400亩葡萄标准化种植示范基地。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9AC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先建后补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02B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44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0BA9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1AE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</w:rPr>
              <w:t>44</w:t>
            </w:r>
          </w:p>
        </w:tc>
      </w:tr>
      <w:tr w14:paraId="78CD6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0551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b/>
                <w:bCs/>
                <w:sz w:val="22"/>
                <w:szCs w:val="22"/>
                <w:lang w:bidi="ar"/>
              </w:rPr>
              <w:t>二、产业融合发展工程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DA16">
            <w:pPr>
              <w:spacing w:line="240" w:lineRule="auto"/>
              <w:ind w:firstLine="442"/>
              <w:jc w:val="left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24D7C">
            <w:pPr>
              <w:spacing w:line="240" w:lineRule="auto"/>
              <w:ind w:firstLine="442"/>
              <w:jc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664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1051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B06A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363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EF7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688</w:t>
            </w:r>
          </w:p>
        </w:tc>
      </w:tr>
      <w:tr w14:paraId="7A185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A0CE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493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葡萄产业提质增效贷款贴息项目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3587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9A5B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对产业园内企业和合作社在葡萄、哈密瓜生产经营等方面贷款给予贴息补助。补助标准按照发改委、财政部有关要求，贴息比例不超过贷款市场报价利率(LPR）的70%，且不超过2%，单个建设主体年度获得贴息补助资金不超过200万元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2B2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用于给予园区内企业和合作社的贴息补助。补助标准是按照发改委、财政部有关要求，贴息比例不超过贷款市场报价利率(LPR)的70%，且不超过2%，单个建设主体年度获得贴息补助资金不得超过200万元。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1B6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贷款贴息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379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401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9F48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0B4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288</w:t>
            </w:r>
          </w:p>
        </w:tc>
      </w:tr>
      <w:tr w14:paraId="269E2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49E7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19A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葡萄哈密瓜冷藏设施建设项目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C2A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鄯善县农业农村局、园区内相关乡镇人民政府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F2A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bookmarkStart w:id="7" w:name="_Hlk175518495"/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建设10座冷库及配套设施，用于葡萄哈密瓜采收后预冷保鲜。以缩短运输距离和就近入库为原则，根据不同地块的产量和拟建冷库辐射范围，确定冷库建设地点及建设面积。</w:t>
            </w:r>
            <w:bookmarkEnd w:id="7"/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A3D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bookmarkStart w:id="8" w:name="_Hlk175515290"/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建设10座冷库及配套设施</w:t>
            </w:r>
            <w:bookmarkEnd w:id="8"/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B7F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直接投资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CA12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650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5C6B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666E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400</w:t>
            </w:r>
          </w:p>
        </w:tc>
      </w:tr>
      <w:tr w14:paraId="21E60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6461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b/>
                <w:bCs/>
                <w:sz w:val="22"/>
                <w:szCs w:val="22"/>
                <w:lang w:bidi="ar"/>
              </w:rPr>
              <w:t>三、科技装备支撑工程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BCEAC">
            <w:pPr>
              <w:spacing w:line="240" w:lineRule="auto"/>
              <w:ind w:firstLine="442"/>
              <w:jc w:val="left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87A0">
            <w:pPr>
              <w:spacing w:line="240" w:lineRule="auto"/>
              <w:ind w:firstLine="442"/>
              <w:jc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461E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1250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C80F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9A1A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650</w:t>
            </w:r>
          </w:p>
        </w:tc>
      </w:tr>
      <w:tr w14:paraId="033A9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7E5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20F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哈密瓜育苗模拟实验室建设项目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7C2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新疆绿秀禾农业科技有限公司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B14B">
            <w:pPr>
              <w:widowControl/>
              <w:spacing w:line="240" w:lineRule="auto"/>
              <w:ind w:firstLine="0" w:firstLineChars="0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建设哈密瓜育苗环境模拟实验室15平方米，购置土壤、品质检测实验设备6台（套），提升缓苗期秧苗成活率和品质。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7E9D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建设哈密瓜育苗环境模拟实验室15平方米，购置土壤、品质检测实验设备6台（套）。2024年计划完成模拟实验室建设，2025年和2026年计划完成设备购置及安装调试。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4A8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以奖代补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E89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8C2D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2BB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100</w:t>
            </w:r>
          </w:p>
        </w:tc>
      </w:tr>
      <w:tr w14:paraId="74995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2CE2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3A68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鄯善县农业全产业链大数据及溯源体系平台建设项目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3DE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BDBF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整合产业园全域葡萄、哈密瓜产业数据资源，打造生产数字化、管理痕迹化、服务信息化、品控显性化、洞察精细化，健康绿色产业数字化发展模式，建成农业大数据平台，构建集采集、监测、共享、分析、预警、决策为一体的现代农业产业园园区大脑，实现农业大数据分析决策、田间设备智能控制，开展科技示范展示培训观摩，进行市场信息采集发布等多种服务功能。数据中心包括种植数据系统、生产数据系统、物流数据系统、销售数据系统、智慧分析系统等5大系统。建立全产业链农产品溯源体系，实现来源可溯、去向可追、质量可查、责任可究的全程追溯管理，购置二维码、条形码、快检设备等，利用互联网、大数据技术实现产地、生产档案、投入品使用、加工过程、客户信息等全过程可追溯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6781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建设农业全产业链大数据平台，数据中心包括种植数据系统、生产数据系统、物流数据系统、销售数据系统、智慧分析系统等五大系统。建立全产业链农产品溯源体系。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547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直接投资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489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D91F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C57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400</w:t>
            </w:r>
          </w:p>
        </w:tc>
      </w:tr>
      <w:tr w14:paraId="56915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4A4A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6B2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鄯善县农产品质量安全检验检测站提升工程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D9E7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71DD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购置三重四极杆液质联用仪、均质器（有机）、全自动氮吹浓缩仪（有机）、氮气发生器、试剂耗材等；更新乡镇农残速测设备、常规农药胶体金快速检测等相关试剂耗材。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F1E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购置三重四极杆液质联用仪、农残速测仪、均质器（有机）、全自动氮吹浓缩仪（有机）、氮气发生器等相关配套设备及检测耗材。2024年计划完成三重四极杆液质联用仪、均质器（有机）、全自动氮吹浓缩仪（有机）、氮气发生器、试剂耗材等购置，2025年和2026年计划完成农残速测仪等设备及检测耗材购置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E483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直接投资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675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350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5054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628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150</w:t>
            </w:r>
          </w:p>
        </w:tc>
      </w:tr>
      <w:tr w14:paraId="3FDE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63ED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b/>
                <w:bCs/>
                <w:sz w:val="22"/>
                <w:szCs w:val="22"/>
                <w:lang w:bidi="ar"/>
              </w:rPr>
              <w:t>四、农业绿色发展工程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26973">
            <w:pPr>
              <w:spacing w:line="240" w:lineRule="auto"/>
              <w:ind w:firstLine="442"/>
              <w:jc w:val="left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ACEF">
            <w:pPr>
              <w:spacing w:line="240" w:lineRule="auto"/>
              <w:ind w:firstLine="442"/>
              <w:jc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DE80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04FA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BF9C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350</w:t>
            </w:r>
          </w:p>
        </w:tc>
      </w:tr>
      <w:tr w14:paraId="31E2B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2009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127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葡萄秸秆综合利用项目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4CE6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9198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购置葡萄秸秆粉碎机、制粒机等设备10余台（套），提高秸秆综合利用率。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830F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购置葡萄秸秆粉碎机、制粒机等设备</w:t>
            </w:r>
            <w:r>
              <w:rPr>
                <w:rStyle w:val="6"/>
                <w:lang w:bidi="ar"/>
              </w:rPr>
              <w:t>10</w:t>
            </w: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余台（套），提高秸秆综合利用率。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B1E9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直接投资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68C2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02AE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4D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150</w:t>
            </w:r>
          </w:p>
        </w:tc>
      </w:tr>
      <w:tr w14:paraId="63EBA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4956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ADF9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“两品一标”建设和提升项目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2E8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A7F25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开展葡萄、哈密瓜“两品一标”认证，提升品牌影响力，产业园有机农产品、绿色产品、地理标志保护产品认证数量增加。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538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开展葡萄、哈密瓜“两品一标”认证，提升品牌影响力。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B1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政府购买服务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DA62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992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0CB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100</w:t>
            </w:r>
          </w:p>
        </w:tc>
      </w:tr>
      <w:tr w14:paraId="52B3E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0135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8EF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病虫害统防统治项目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9DD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鄯善县农业农村局、鄯善县林业和草原局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08F7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在园区内开展飞机施药防治作业，面积12万亩，有效控制葡萄病虫害发生，保障葡萄产业绿色高质高效发展。购置理化诱控迷向产品用于园区内病虫害防治，面积16000亩。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C1B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开展飞机施药防治作业，面积12万亩，使用中央财政奖补资金100万，采用政府购买服务方式。购置理化诱控迷向产品用于园区内病虫害防治，面积16000亩，使用中央财政奖补资金100万，采用直接投资方式。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EE95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政府购买服务、直接投资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F293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416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775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100</w:t>
            </w:r>
          </w:p>
        </w:tc>
      </w:tr>
      <w:tr w14:paraId="3DB1C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A0C5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b/>
                <w:bCs/>
                <w:sz w:val="22"/>
                <w:szCs w:val="22"/>
                <w:lang w:bidi="ar"/>
              </w:rPr>
              <w:t>五、产业高质量发展工程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EC5A6">
            <w:pPr>
              <w:spacing w:line="240" w:lineRule="auto"/>
              <w:ind w:firstLine="442"/>
              <w:jc w:val="left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A3F06">
            <w:pPr>
              <w:spacing w:line="240" w:lineRule="auto"/>
              <w:ind w:firstLine="442"/>
              <w:jc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36C2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1550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9470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702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2C22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848</w:t>
            </w:r>
          </w:p>
        </w:tc>
      </w:tr>
      <w:tr w14:paraId="07CEA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30A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BCF1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特色农产品直供直销体系建设项目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FF1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B10E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搭建农产品配送直销网络，推广销售葡萄、葡萄干、哈密瓜等特色农产品。对在疆外等城市建立鄯善特色农产品直销门店的经营主体给予补助，每个门店年销售额不低于80万元，每个门店奖补资金不超过50万元。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A41C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奖励园区内企业在疆外等城市建设直销门店，对直销门店建设进行补贴。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168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以奖代补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08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300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98B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8AA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148</w:t>
            </w:r>
          </w:p>
        </w:tc>
      </w:tr>
      <w:tr w14:paraId="00DEC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E65A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B4E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新葡王酒庄葡萄产业高质量发展项目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128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新疆吐鲁番新葡王酒业有限公司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D2E2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开展品牌宣传，建立门营店、直销店、代理店、网红店、加盟店等6处；参加产品推荐会3次，增设多媒体等多功能设备；建设精品酒庄、葡萄主题展览、葡萄酒体验、葡萄果园等设施，实现一二三产融合发展。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2CB5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奖励其建立门营店、直销店、代理店、网红店、加盟店等6处，参加产品推荐会3次，增设多媒体等多功能设备5台（套），实现一二三产融合发展。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92B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以奖代补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6DD2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112D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24B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50</w:t>
            </w:r>
          </w:p>
        </w:tc>
      </w:tr>
      <w:tr w14:paraId="10126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CF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8B2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区域公用品牌培育与营销项目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ECE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DBC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充分利用好吐鲁番品牌和地标，打造区域公用品牌，实现鄯善特色产品销售品牌化。加大农产品品牌支持和推广力度，采用新媒体方式对区域瓜果产业，从种植、生产、产品销售全过程进行品牌塑造和宣传；深挖区域特色产业人文、品牌故事，开展文化创意和产品IP塑造，强化品牌落地管理，打造区域产业品牌矩阵，增强产品认可度和大众接受度。加强区域公用品牌宣传推介，利用“流量经济”为品牌造势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4640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打造区域公用品牌，加大农产品品牌支持和推广力度，采用新媒体方式进行品牌塑造和宣传。开展文化创意和产品IP塑造。加强区域公用品牌宣传。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8C2E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政府购买服务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110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650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CE5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350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D98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300</w:t>
            </w:r>
          </w:p>
        </w:tc>
      </w:tr>
      <w:tr w14:paraId="2BA29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D51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817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园区产业宣传推介项目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54A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1331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利用多种形式，推介和宣传园区主导产业，通过展会、短视频、网络推介、户外展示等形式进行产业宣传。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021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通过展会、短视频、网络推介、户外展示等形式对园区主导产业进行宣传和推介。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BAEE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政府购买服务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AE5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4E2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F34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150</w:t>
            </w:r>
          </w:p>
        </w:tc>
      </w:tr>
      <w:tr w14:paraId="5F12C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37C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43D2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“新农人”培育项目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0BBA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A891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以种植技术、乡村创业就业、发展壮大集体经济、乡村产业培育、合作社管理和运营、电商运营等，采取专题讲座、研讨教学、现场教学等方式，开展“新农人”培育项目，培训700人次以上。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799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开展“新农人”培育项目，培训700人次以上。2024年、2025年、2026年每年计划完成培训230人次以上。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7E6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政府购买服务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0C60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FF60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95B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100</w:t>
            </w:r>
          </w:p>
        </w:tc>
      </w:tr>
      <w:tr w14:paraId="5AB32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59E0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9865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电商服务点建设项目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3649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鄯善县农业农村局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866D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建设电商直播服务点3个以上，购置直播设备、包装设备等。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D7E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建设电商直播服务点3个以上，购置直播设备、包装设备等。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5A0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直接投资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020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  <w:lang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0F8C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03A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color w:val="auto"/>
                <w:sz w:val="22"/>
                <w:szCs w:val="22"/>
                <w:lang w:bidi="ar"/>
              </w:rPr>
              <w:t>100</w:t>
            </w:r>
          </w:p>
        </w:tc>
      </w:tr>
      <w:tr w14:paraId="2FCF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C1E9">
            <w:pPr>
              <w:spacing w:line="240" w:lineRule="auto"/>
              <w:ind w:firstLine="442"/>
              <w:jc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ACF30">
            <w:pPr>
              <w:widowControl/>
              <w:spacing w:line="240" w:lineRule="auto"/>
              <w:ind w:firstLine="442"/>
              <w:jc w:val="left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b/>
                <w:bCs/>
                <w:sz w:val="22"/>
                <w:szCs w:val="22"/>
                <w:lang w:bidi="ar"/>
              </w:rPr>
              <w:t>合计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81ADF">
            <w:pPr>
              <w:spacing w:line="240" w:lineRule="auto"/>
              <w:ind w:firstLine="442"/>
              <w:jc w:val="left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D54E">
            <w:pPr>
              <w:spacing w:line="240" w:lineRule="auto"/>
              <w:ind w:firstLine="442"/>
              <w:jc w:val="left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70898">
            <w:pPr>
              <w:spacing w:line="240" w:lineRule="auto"/>
              <w:ind w:firstLine="442"/>
              <w:jc w:val="left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1C042">
            <w:pPr>
              <w:spacing w:line="240" w:lineRule="auto"/>
              <w:ind w:firstLine="442"/>
              <w:jc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CEE0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b/>
                <w:bCs/>
                <w:sz w:val="22"/>
                <w:szCs w:val="22"/>
                <w:lang w:bidi="ar"/>
              </w:rPr>
              <w:t>7000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57E7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b/>
                <w:bCs/>
                <w:color w:val="auto"/>
                <w:sz w:val="22"/>
                <w:szCs w:val="22"/>
                <w:lang w:bidi="ar"/>
              </w:rPr>
              <w:t>3000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7FCC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b/>
                <w:bCs/>
                <w:color w:val="auto"/>
                <w:sz w:val="22"/>
                <w:szCs w:val="22"/>
                <w:lang w:bidi="ar"/>
              </w:rPr>
              <w:t>4000</w:t>
            </w:r>
          </w:p>
        </w:tc>
      </w:tr>
    </w:tbl>
    <w:p w14:paraId="07FC30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2E8E2"/>
    <w:multiLevelType w:val="multilevel"/>
    <w:tmpl w:val="FC12E8E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600" w:firstLine="40"/>
      </w:pPr>
      <w:rPr>
        <w:rFonts w:hint="eastAsia"/>
      </w:rPr>
    </w:lvl>
    <w:lvl w:ilvl="2" w:tentative="0">
      <w:start w:val="1"/>
      <w:numFmt w:val="decimal"/>
      <w:pStyle w:val="2"/>
      <w:lvlText w:val="%3."/>
      <w:lvlJc w:val="left"/>
      <w:pPr>
        <w:ind w:left="1080" w:hanging="440"/>
      </w:p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mNlM2JjNDY5NTFhMzIzOTlmNGQ2MGQyZDk3NGEifQ=="/>
  </w:docVars>
  <w:rsids>
    <w:rsidRoot w:val="0EC864C8"/>
    <w:rsid w:val="0EC864C8"/>
    <w:rsid w:val="75A1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仿宋_GB2312" w:cs="宋体"/>
      <w:color w:val="000000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tabs>
        <w:tab w:val="left" w:pos="420"/>
      </w:tabs>
      <w:spacing w:before="160"/>
      <w:ind w:firstLine="0" w:firstLineChars="0"/>
      <w:outlineLvl w:val="2"/>
    </w:pPr>
    <w:rPr>
      <w:rFonts w:ascii="Times New Roman" w:hAnsi="Times New Roman" w:eastAsia="仿宋_GB2312"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6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3701</Words>
  <Characters>4031</Characters>
  <Lines>0</Lines>
  <Paragraphs>0</Paragraphs>
  <TotalTime>0</TotalTime>
  <ScaleCrop>false</ScaleCrop>
  <LinksUpToDate>false</LinksUpToDate>
  <CharactersWithSpaces>4034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2024-08-26T03:11:00Z</dcterms:created>
  <dc:creator>杨</dc:creator>
  <cp:lastModifiedBy>杨</cp:lastModifiedBy>
  <dcterms:modified xsi:type="dcterms:W3CDTF">2024-08-26T03:59:42Z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B15358DB43624174A61E552C429B350F_11</vt:lpwstr>
  </property>
</Properties>
</file>